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942"/>
        <w:gridCol w:w="2943"/>
        <w:gridCol w:w="3575"/>
        <w:gridCol w:w="3576"/>
      </w:tblGrid>
      <w:tr w:rsidR="0078423D" w:rsidRPr="00817F5B" w14:paraId="0EBF1DD7" w14:textId="77777777" w:rsidTr="006F194C">
        <w:tc>
          <w:tcPr>
            <w:tcW w:w="2942" w:type="dxa"/>
            <w:shd w:val="clear" w:color="auto" w:fill="44546A" w:themeFill="text2"/>
          </w:tcPr>
          <w:p w14:paraId="75E6FBAE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2943" w:type="dxa"/>
            <w:shd w:val="clear" w:color="auto" w:fill="44546A" w:themeFill="text2"/>
          </w:tcPr>
          <w:p w14:paraId="3952296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SUBPROCESO</w:t>
            </w:r>
          </w:p>
        </w:tc>
        <w:tc>
          <w:tcPr>
            <w:tcW w:w="3575" w:type="dxa"/>
            <w:shd w:val="clear" w:color="auto" w:fill="44546A" w:themeFill="text2"/>
          </w:tcPr>
          <w:p w14:paraId="200A9974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3576" w:type="dxa"/>
            <w:shd w:val="clear" w:color="auto" w:fill="44546A" w:themeFill="text2"/>
          </w:tcPr>
          <w:p w14:paraId="51ADAC7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78423D" w:rsidRPr="00817F5B" w14:paraId="5185D589" w14:textId="77777777" w:rsidTr="006F194C">
        <w:tc>
          <w:tcPr>
            <w:tcW w:w="2942" w:type="dxa"/>
            <w:vAlign w:val="center"/>
          </w:tcPr>
          <w:p w14:paraId="54E88032" w14:textId="4FB7A7B3" w:rsidR="0078423D" w:rsidRPr="00817F5B" w:rsidRDefault="0088594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 xml:space="preserve">Gestión </w:t>
            </w:r>
            <w:r w:rsidR="004D5D6A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Gerencial</w:t>
            </w:r>
          </w:p>
        </w:tc>
        <w:tc>
          <w:tcPr>
            <w:tcW w:w="2943" w:type="dxa"/>
            <w:vAlign w:val="center"/>
          </w:tcPr>
          <w:p w14:paraId="768AD5C1" w14:textId="53139708" w:rsidR="0078423D" w:rsidRPr="00817F5B" w:rsidRDefault="00855A60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No Aplica</w:t>
            </w:r>
          </w:p>
        </w:tc>
        <w:tc>
          <w:tcPr>
            <w:tcW w:w="3575" w:type="dxa"/>
            <w:vAlign w:val="center"/>
          </w:tcPr>
          <w:p w14:paraId="473733EA" w14:textId="6C5C65DB" w:rsidR="0078423D" w:rsidRPr="00817F5B" w:rsidRDefault="0088594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Apoyo</w:t>
            </w:r>
          </w:p>
        </w:tc>
        <w:tc>
          <w:tcPr>
            <w:tcW w:w="3576" w:type="dxa"/>
            <w:vAlign w:val="center"/>
          </w:tcPr>
          <w:p w14:paraId="2BCF79F1" w14:textId="70BF9A71" w:rsidR="0078423D" w:rsidRPr="00817F5B" w:rsidRDefault="004B22F9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Municipal</w:t>
            </w:r>
          </w:p>
        </w:tc>
      </w:tr>
      <w:tr w:rsidR="007A61BE" w:rsidRPr="00817F5B" w14:paraId="2711DB5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648395A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OBJETIVO</w:t>
            </w:r>
          </w:p>
        </w:tc>
      </w:tr>
      <w:tr w:rsidR="007A61BE" w:rsidRPr="00817F5B" w14:paraId="73DE2619" w14:textId="77777777" w:rsidTr="00772179">
        <w:trPr>
          <w:trHeight w:val="413"/>
        </w:trPr>
        <w:tc>
          <w:tcPr>
            <w:tcW w:w="13036" w:type="dxa"/>
            <w:gridSpan w:val="4"/>
          </w:tcPr>
          <w:p w14:paraId="7317D1F2" w14:textId="17EC98A1" w:rsidR="007A61BE" w:rsidRPr="00817F5B" w:rsidRDefault="002D328D" w:rsidP="00802D8C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Diseñar y establecer las estrategias que </w:t>
            </w:r>
            <w:r w:rsidR="00767835">
              <w:rPr>
                <w:rFonts w:ascii="Bookman Old Style" w:hAnsi="Bookman Old Style" w:cs="Tahoma"/>
                <w:sz w:val="20"/>
                <w:szCs w:val="20"/>
              </w:rPr>
              <w:t xml:space="preserve">permitan aplicar de forma eficiente las acciones tendientes al cumplimiento de las </w:t>
            </w:r>
            <w:r w:rsidR="00504474">
              <w:rPr>
                <w:rFonts w:ascii="Bookman Old Style" w:hAnsi="Bookman Old Style" w:cs="Tahoma"/>
                <w:sz w:val="20"/>
                <w:szCs w:val="20"/>
              </w:rPr>
              <w:t xml:space="preserve">funciones constitucionales </w:t>
            </w:r>
            <w:r w:rsidR="0019460C" w:rsidRPr="00817F5B">
              <w:rPr>
                <w:rFonts w:ascii="Bookman Old Style" w:hAnsi="Bookman Old Style" w:cs="Tahoma"/>
                <w:sz w:val="20"/>
                <w:szCs w:val="20"/>
              </w:rPr>
              <w:t>de la Personería Municipal de Montería</w:t>
            </w:r>
            <w:r w:rsidR="0058503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</w:tc>
      </w:tr>
      <w:tr w:rsidR="007A61BE" w:rsidRPr="00817F5B" w14:paraId="427F759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2C689095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ALCANCE</w:t>
            </w:r>
          </w:p>
        </w:tc>
      </w:tr>
      <w:tr w:rsidR="007A61BE" w:rsidRPr="00817F5B" w14:paraId="3F195ABC" w14:textId="77777777" w:rsidTr="00772179">
        <w:trPr>
          <w:trHeight w:val="580"/>
        </w:trPr>
        <w:tc>
          <w:tcPr>
            <w:tcW w:w="13036" w:type="dxa"/>
            <w:gridSpan w:val="4"/>
          </w:tcPr>
          <w:p w14:paraId="412838D7" w14:textId="4AC96C33" w:rsidR="007A61BE" w:rsidRPr="00817F5B" w:rsidRDefault="007A61BE" w:rsidP="00772179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Desde la </w:t>
            </w:r>
            <w:r w:rsidR="00EC0A61">
              <w:rPr>
                <w:rFonts w:ascii="Bookman Old Style" w:hAnsi="Bookman Old Style" w:cs="Tahoma"/>
                <w:sz w:val="20"/>
                <w:szCs w:val="20"/>
              </w:rPr>
              <w:t xml:space="preserve">planeación </w:t>
            </w:r>
            <w:r w:rsidR="00307011">
              <w:rPr>
                <w:rFonts w:ascii="Bookman Old Style" w:hAnsi="Bookman Old Style" w:cs="Tahoma"/>
                <w:sz w:val="20"/>
                <w:szCs w:val="20"/>
              </w:rPr>
              <w:t xml:space="preserve">hasta la toma de decisiones y rendición de cuentas a la comunidad 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EC0A61">
              <w:t xml:space="preserve"> </w:t>
            </w:r>
          </w:p>
        </w:tc>
      </w:tr>
    </w:tbl>
    <w:p w14:paraId="755E1F8F" w14:textId="77777777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116"/>
        <w:gridCol w:w="1757"/>
        <w:gridCol w:w="3232"/>
        <w:gridCol w:w="1842"/>
        <w:gridCol w:w="1978"/>
        <w:gridCol w:w="2111"/>
      </w:tblGrid>
      <w:tr w:rsidR="0078423D" w:rsidRPr="00817F5B" w14:paraId="755DBC2F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57586669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PLANEAR</w:t>
            </w:r>
          </w:p>
        </w:tc>
      </w:tr>
      <w:tr w:rsidR="00377896" w:rsidRPr="00817F5B" w14:paraId="25AD400A" w14:textId="77777777" w:rsidTr="00A963DA">
        <w:tc>
          <w:tcPr>
            <w:tcW w:w="2116" w:type="dxa"/>
            <w:shd w:val="clear" w:color="auto" w:fill="44546A" w:themeFill="text2"/>
            <w:vAlign w:val="center"/>
          </w:tcPr>
          <w:p w14:paraId="2809427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0646F47F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6B1E60E2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0777B98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1714905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0AF2F4F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C6AE328" w14:textId="77777777" w:rsidTr="00A963DA">
        <w:trPr>
          <w:trHeight w:val="555"/>
        </w:trPr>
        <w:tc>
          <w:tcPr>
            <w:tcW w:w="2116" w:type="dxa"/>
            <w:vAlign w:val="center"/>
          </w:tcPr>
          <w:p w14:paraId="21AD26FA" w14:textId="1817E0C3" w:rsidR="0078423D" w:rsidRDefault="0013653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48FEBB5C" w14:textId="35B5C7D8" w:rsidR="00FE1FA8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027E86F8" w14:textId="4BF265A0" w:rsidR="00246CCB" w:rsidRPr="00817F5B" w:rsidRDefault="00246CCB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Gobierno Nacional</w:t>
            </w:r>
          </w:p>
        </w:tc>
        <w:tc>
          <w:tcPr>
            <w:tcW w:w="1757" w:type="dxa"/>
            <w:vAlign w:val="center"/>
          </w:tcPr>
          <w:p w14:paraId="360A845A" w14:textId="77777777" w:rsidR="0078423D" w:rsidRPr="00817F5B" w:rsidRDefault="006933F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Estratégico</w:t>
            </w:r>
          </w:p>
          <w:p w14:paraId="46733676" w14:textId="77777777" w:rsidR="00246CCB" w:rsidRDefault="006933F1" w:rsidP="006A45E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Acción</w:t>
            </w:r>
          </w:p>
          <w:p w14:paraId="4B0C8892" w14:textId="6FAFAA10" w:rsidR="006A45E7" w:rsidRPr="00817F5B" w:rsidRDefault="006A45E7" w:rsidP="006A45E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Normatividad Legal Vigente</w:t>
            </w:r>
          </w:p>
        </w:tc>
        <w:tc>
          <w:tcPr>
            <w:tcW w:w="3232" w:type="dxa"/>
            <w:vAlign w:val="center"/>
          </w:tcPr>
          <w:p w14:paraId="3AE036E3" w14:textId="3B35F870" w:rsidR="0078423D" w:rsidRPr="00817F5B" w:rsidRDefault="00ED1CB8" w:rsidP="002309B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Identifica</w:t>
            </w:r>
            <w:r w:rsidR="008C6B81" w:rsidRPr="00817F5B">
              <w:rPr>
                <w:rFonts w:ascii="Bookman Old Style" w:hAnsi="Bookman Old Style" w:cs="Tahoma"/>
                <w:sz w:val="20"/>
                <w:szCs w:val="20"/>
              </w:rPr>
              <w:t>r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4B3456">
              <w:rPr>
                <w:rFonts w:ascii="Bookman Old Style" w:hAnsi="Bookman Old Style" w:cs="Tahoma"/>
                <w:sz w:val="20"/>
                <w:szCs w:val="20"/>
              </w:rPr>
              <w:t>los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 requerimientos de </w:t>
            </w:r>
            <w:r w:rsidR="004B3456">
              <w:rPr>
                <w:rFonts w:ascii="Bookman Old Style" w:hAnsi="Bookman Old Style" w:cs="Tahoma"/>
                <w:sz w:val="20"/>
                <w:szCs w:val="20"/>
              </w:rPr>
              <w:t xml:space="preserve">la comunidad </w:t>
            </w:r>
          </w:p>
        </w:tc>
        <w:tc>
          <w:tcPr>
            <w:tcW w:w="1842" w:type="dxa"/>
            <w:vAlign w:val="center"/>
          </w:tcPr>
          <w:p w14:paraId="46A677E2" w14:textId="2220DB44" w:rsidR="0078423D" w:rsidRPr="00817F5B" w:rsidRDefault="0013653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7B51F5A2" w14:textId="169F0161" w:rsidR="001C0778" w:rsidRPr="00817F5B" w:rsidRDefault="0013653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Plan Estratégico</w:t>
            </w:r>
          </w:p>
        </w:tc>
        <w:tc>
          <w:tcPr>
            <w:tcW w:w="2111" w:type="dxa"/>
            <w:vAlign w:val="center"/>
          </w:tcPr>
          <w:p w14:paraId="501E2958" w14:textId="021D954E" w:rsidR="00FE1FA8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00C5B985" w14:textId="21338265" w:rsidR="0078423D" w:rsidRPr="00817F5B" w:rsidRDefault="00103B9F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Todos los procesos</w:t>
            </w:r>
          </w:p>
        </w:tc>
      </w:tr>
      <w:tr w:rsidR="00377896" w:rsidRPr="00817F5B" w14:paraId="2963FFC1" w14:textId="77777777" w:rsidTr="00A963DA">
        <w:trPr>
          <w:trHeight w:val="555"/>
        </w:trPr>
        <w:tc>
          <w:tcPr>
            <w:tcW w:w="2116" w:type="dxa"/>
            <w:vAlign w:val="center"/>
          </w:tcPr>
          <w:p w14:paraId="2BAA8596" w14:textId="0AA172EB" w:rsidR="00E57DF2" w:rsidRPr="00817F5B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Administrativa y Financiera</w:t>
            </w:r>
          </w:p>
        </w:tc>
        <w:tc>
          <w:tcPr>
            <w:tcW w:w="1757" w:type="dxa"/>
            <w:vAlign w:val="center"/>
          </w:tcPr>
          <w:p w14:paraId="47D396DF" w14:textId="2AA7FC99" w:rsidR="00E57DF2" w:rsidRPr="00817F5B" w:rsidRDefault="008C6B8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Solicitudes y/o requerimientos de funcionamiento</w:t>
            </w:r>
          </w:p>
        </w:tc>
        <w:tc>
          <w:tcPr>
            <w:tcW w:w="3232" w:type="dxa"/>
            <w:vAlign w:val="center"/>
          </w:tcPr>
          <w:p w14:paraId="1B4FB883" w14:textId="23F43439" w:rsidR="00E57DF2" w:rsidRPr="00817F5B" w:rsidRDefault="00FE1FA8" w:rsidP="002309B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Revisión de los requerimientos administrativos </w:t>
            </w:r>
            <w:r w:rsidR="006D1CF8">
              <w:rPr>
                <w:rFonts w:ascii="Bookman Old Style" w:hAnsi="Bookman Old Style" w:cs="Tahoma"/>
                <w:sz w:val="20"/>
                <w:szCs w:val="20"/>
              </w:rPr>
              <w:t xml:space="preserve">y </w:t>
            </w:r>
            <w:r w:rsidR="00036F26">
              <w:rPr>
                <w:rFonts w:ascii="Bookman Old Style" w:hAnsi="Bookman Old Style" w:cs="Tahoma"/>
                <w:sz w:val="20"/>
                <w:szCs w:val="20"/>
              </w:rPr>
              <w:t>normativos</w:t>
            </w:r>
            <w:r w:rsidR="00462F01">
              <w:rPr>
                <w:rFonts w:ascii="Bookman Old Style" w:hAnsi="Bookman Old Style" w:cs="Tahoma"/>
                <w:sz w:val="20"/>
                <w:szCs w:val="20"/>
              </w:rPr>
              <w:t xml:space="preserve"> y </w:t>
            </w:r>
            <w:r w:rsidR="006D1CF8">
              <w:rPr>
                <w:rFonts w:ascii="Bookman Old Style" w:hAnsi="Bookman Old Style" w:cs="Tahoma"/>
                <w:sz w:val="20"/>
                <w:szCs w:val="20"/>
              </w:rPr>
              <w:t>aprobación de la planificación de la vigencia</w:t>
            </w:r>
            <w:r w:rsidR="00E150A9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C6648B6" w14:textId="5B9A99F2" w:rsidR="00E57DF2" w:rsidRPr="00817F5B" w:rsidRDefault="006D1CF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5B006720" w14:textId="303F108F" w:rsidR="00E57DF2" w:rsidRPr="00817F5B" w:rsidRDefault="00E150A9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</w:t>
            </w:r>
            <w:r w:rsidR="00620CE3">
              <w:rPr>
                <w:rFonts w:ascii="Bookman Old Style" w:hAnsi="Bookman Old Style" w:cs="Tahoma"/>
                <w:sz w:val="20"/>
                <w:szCs w:val="20"/>
              </w:rPr>
              <w:t>es Institucionales</w:t>
            </w:r>
          </w:p>
        </w:tc>
        <w:tc>
          <w:tcPr>
            <w:tcW w:w="2111" w:type="dxa"/>
            <w:vAlign w:val="center"/>
          </w:tcPr>
          <w:p w14:paraId="39811DE0" w14:textId="290EB37F" w:rsidR="00E57DF2" w:rsidRPr="00817F5B" w:rsidRDefault="00554356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Todos los procesos</w:t>
            </w:r>
          </w:p>
        </w:tc>
      </w:tr>
      <w:tr w:rsidR="00AC5719" w:rsidRPr="00817F5B" w14:paraId="4ED7AD22" w14:textId="77777777" w:rsidTr="009B768A">
        <w:trPr>
          <w:tblHeader/>
        </w:trPr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091A3E60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HACER</w:t>
            </w:r>
          </w:p>
        </w:tc>
      </w:tr>
      <w:tr w:rsidR="00377896" w:rsidRPr="00817F5B" w14:paraId="1F971591" w14:textId="77777777" w:rsidTr="00A963DA">
        <w:trPr>
          <w:tblHeader/>
        </w:trPr>
        <w:tc>
          <w:tcPr>
            <w:tcW w:w="2116" w:type="dxa"/>
            <w:shd w:val="clear" w:color="auto" w:fill="44546A" w:themeFill="text2"/>
            <w:vAlign w:val="center"/>
          </w:tcPr>
          <w:p w14:paraId="4319DD66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524F690C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4B7DC6C7" w14:textId="7F807815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333F9CD5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2A70575F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32D48FA2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6295D235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16492D28" w14:textId="77777777" w:rsidR="00AE2E9C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Comunidad</w:t>
            </w:r>
          </w:p>
          <w:p w14:paraId="54D9BB21" w14:textId="4F30F172" w:rsidR="00C043DB" w:rsidRPr="00817F5B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  <w:tc>
          <w:tcPr>
            <w:tcW w:w="1757" w:type="dxa"/>
            <w:vAlign w:val="center"/>
          </w:tcPr>
          <w:p w14:paraId="776C2CD3" w14:textId="228341E0" w:rsidR="00AE2E9C" w:rsidRPr="00817F5B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Solicitudes, peticiones, quejas, reclamos</w:t>
            </w:r>
            <w:r w:rsidR="00FF5870">
              <w:rPr>
                <w:rFonts w:ascii="Bookman Old Style" w:hAnsi="Bookman Old Style"/>
                <w:sz w:val="20"/>
                <w:szCs w:val="20"/>
              </w:rPr>
              <w:t xml:space="preserve"> y otros</w:t>
            </w:r>
          </w:p>
        </w:tc>
        <w:tc>
          <w:tcPr>
            <w:tcW w:w="3232" w:type="dxa"/>
            <w:vAlign w:val="center"/>
          </w:tcPr>
          <w:p w14:paraId="0C0084D4" w14:textId="7CA2C539" w:rsidR="00AC5719" w:rsidRPr="00817F5B" w:rsidRDefault="007E7DAB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Atención </w:t>
            </w:r>
            <w:r w:rsidR="00390F63">
              <w:rPr>
                <w:rFonts w:ascii="Bookman Old Style" w:hAnsi="Bookman Old Style"/>
                <w:sz w:val="20"/>
                <w:szCs w:val="20"/>
              </w:rPr>
              <w:t>de solicitudes y requerimientos de la comunidad y entidades</w:t>
            </w:r>
            <w:r w:rsidR="00FF5870">
              <w:rPr>
                <w:rFonts w:ascii="Bookman Old Style" w:hAnsi="Bookman Old Style"/>
                <w:sz w:val="20"/>
                <w:szCs w:val="20"/>
              </w:rPr>
              <w:t>, servicio al ciudadano</w:t>
            </w:r>
          </w:p>
        </w:tc>
        <w:tc>
          <w:tcPr>
            <w:tcW w:w="1842" w:type="dxa"/>
            <w:vAlign w:val="center"/>
          </w:tcPr>
          <w:p w14:paraId="4743EF99" w14:textId="77777777" w:rsidR="00AC5719" w:rsidRDefault="00FF5870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Personero Municipal</w:t>
            </w:r>
          </w:p>
          <w:p w14:paraId="31A6E778" w14:textId="77777777" w:rsidR="00FF5870" w:rsidRDefault="00FF5870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AF47B55" w14:textId="55C1D483" w:rsidR="00FF5870" w:rsidRPr="00817F5B" w:rsidRDefault="00FF5870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Secretaria</w:t>
            </w:r>
          </w:p>
        </w:tc>
        <w:tc>
          <w:tcPr>
            <w:tcW w:w="1978" w:type="dxa"/>
            <w:vAlign w:val="center"/>
          </w:tcPr>
          <w:p w14:paraId="40CC3350" w14:textId="77777777" w:rsidR="002953AD" w:rsidRDefault="002953AD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Despachos Comisorios</w:t>
            </w:r>
          </w:p>
          <w:p w14:paraId="602C15D6" w14:textId="3A6B9CC0" w:rsidR="00C043DB" w:rsidRPr="00817F5B" w:rsidRDefault="00C043DB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Acciones jurídicas</w:t>
            </w:r>
          </w:p>
        </w:tc>
        <w:tc>
          <w:tcPr>
            <w:tcW w:w="2111" w:type="dxa"/>
            <w:vAlign w:val="center"/>
          </w:tcPr>
          <w:p w14:paraId="164EA828" w14:textId="259AB82F" w:rsidR="00E14F15" w:rsidRPr="00817F5B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Comunidad</w:t>
            </w:r>
          </w:p>
        </w:tc>
      </w:tr>
      <w:tr w:rsidR="00377896" w:rsidRPr="00817F5B" w14:paraId="67973514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46A96626" w14:textId="77777777" w:rsidR="00C237EB" w:rsidRDefault="00C237EB" w:rsidP="00C237E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lastRenderedPageBreak/>
              <w:t>Comunidad</w:t>
            </w:r>
          </w:p>
          <w:p w14:paraId="1C647B06" w14:textId="77777777" w:rsidR="00C512DF" w:rsidRDefault="00C237EB" w:rsidP="00C237E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4D5A9F22" w14:textId="55D0644E" w:rsidR="002F7114" w:rsidRPr="00817F5B" w:rsidRDefault="002F7114" w:rsidP="00C237E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  <w:tc>
          <w:tcPr>
            <w:tcW w:w="1757" w:type="dxa"/>
            <w:vAlign w:val="center"/>
          </w:tcPr>
          <w:p w14:paraId="2897B485" w14:textId="4076DC59" w:rsidR="00DC1EB9" w:rsidRPr="00817F5B" w:rsidRDefault="00C237E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Información </w:t>
            </w:r>
            <w:r w:rsidR="00606804">
              <w:rPr>
                <w:rFonts w:ascii="Bookman Old Style" w:hAnsi="Bookman Old Style" w:cs="Tahoma"/>
                <w:sz w:val="20"/>
                <w:szCs w:val="20"/>
              </w:rPr>
              <w:t>de gestión y/o grupos de valor</w:t>
            </w:r>
          </w:p>
        </w:tc>
        <w:tc>
          <w:tcPr>
            <w:tcW w:w="3232" w:type="dxa"/>
            <w:vAlign w:val="center"/>
          </w:tcPr>
          <w:p w14:paraId="5EF50BA3" w14:textId="545421E0" w:rsidR="00AC5719" w:rsidRPr="00817F5B" w:rsidRDefault="00307714" w:rsidP="00DE75B0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307714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Comunicaciones.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390F63">
              <w:rPr>
                <w:rFonts w:ascii="Bookman Old Style" w:hAnsi="Bookman Old Style" w:cs="Tahoma"/>
                <w:sz w:val="20"/>
                <w:szCs w:val="20"/>
              </w:rPr>
              <w:t>Gestión de comunicaciones y relaciones con los grupos de valor</w:t>
            </w:r>
          </w:p>
        </w:tc>
        <w:tc>
          <w:tcPr>
            <w:tcW w:w="1842" w:type="dxa"/>
            <w:vAlign w:val="center"/>
          </w:tcPr>
          <w:p w14:paraId="79CC4454" w14:textId="0F792369" w:rsidR="00AC5719" w:rsidRPr="00817F5B" w:rsidRDefault="00606804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3565EF38" w14:textId="77777777" w:rsidR="00811286" w:rsidRDefault="0060680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Comunicados de Prensa</w:t>
            </w:r>
          </w:p>
          <w:p w14:paraId="32B02DAE" w14:textId="77777777" w:rsidR="00606804" w:rsidRDefault="0060680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Publicaciones en redes sociales y página web</w:t>
            </w:r>
          </w:p>
          <w:p w14:paraId="2C663BBC" w14:textId="0094B59F" w:rsidR="002F7114" w:rsidRPr="00817F5B" w:rsidRDefault="002F711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Circulares</w:t>
            </w:r>
          </w:p>
        </w:tc>
        <w:tc>
          <w:tcPr>
            <w:tcW w:w="2111" w:type="dxa"/>
            <w:vAlign w:val="center"/>
          </w:tcPr>
          <w:p w14:paraId="2A23E8E3" w14:textId="77777777" w:rsidR="002F7114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3EAA038A" w14:textId="77777777" w:rsidR="002F7114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690E6074" w14:textId="1B568C04" w:rsidR="00811286" w:rsidRPr="00817F5B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</w:tr>
      <w:tr w:rsidR="00377896" w:rsidRPr="00817F5B" w14:paraId="1482DB8E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508B6552" w14:textId="6A954A95" w:rsidR="00A40D15" w:rsidRPr="00817F5B" w:rsidRDefault="002F7114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Procesos Institucionales</w:t>
            </w:r>
          </w:p>
        </w:tc>
        <w:tc>
          <w:tcPr>
            <w:tcW w:w="1757" w:type="dxa"/>
            <w:vAlign w:val="center"/>
          </w:tcPr>
          <w:p w14:paraId="0EBAD36F" w14:textId="6C0E2653" w:rsidR="00DC1EB9" w:rsidRPr="00817F5B" w:rsidRDefault="002F7114" w:rsidP="00DC1EB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 de Adquisiciones</w:t>
            </w:r>
          </w:p>
        </w:tc>
        <w:tc>
          <w:tcPr>
            <w:tcW w:w="3232" w:type="dxa"/>
            <w:vAlign w:val="center"/>
          </w:tcPr>
          <w:p w14:paraId="304DF83B" w14:textId="71D55C71" w:rsidR="00A40D15" w:rsidRPr="00817F5B" w:rsidRDefault="00307714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307714">
              <w:rPr>
                <w:rFonts w:ascii="Bookman Old Style" w:hAnsi="Bookman Old Style"/>
                <w:b/>
                <w:bCs/>
                <w:sz w:val="20"/>
                <w:szCs w:val="20"/>
              </w:rPr>
              <w:t>Contratación.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90F63">
              <w:rPr>
                <w:rFonts w:ascii="Bookman Old Style" w:hAnsi="Bookman Old Style"/>
                <w:sz w:val="20"/>
                <w:szCs w:val="20"/>
              </w:rPr>
              <w:t xml:space="preserve">Contratación y adquisición </w:t>
            </w:r>
          </w:p>
        </w:tc>
        <w:tc>
          <w:tcPr>
            <w:tcW w:w="1842" w:type="dxa"/>
            <w:vAlign w:val="center"/>
          </w:tcPr>
          <w:p w14:paraId="3A38BE09" w14:textId="335403AD" w:rsidR="00A40D15" w:rsidRPr="00817F5B" w:rsidRDefault="0012178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425FEAF2" w14:textId="77777777" w:rsidR="00DC1EB9" w:rsidRDefault="0012178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Solicitudes de CDP</w:t>
            </w:r>
          </w:p>
          <w:p w14:paraId="2DDF2780" w14:textId="23A58347" w:rsidR="00121789" w:rsidRPr="00817F5B" w:rsidRDefault="0012178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Procesos Contractuales</w:t>
            </w:r>
          </w:p>
        </w:tc>
        <w:tc>
          <w:tcPr>
            <w:tcW w:w="2111" w:type="dxa"/>
            <w:vAlign w:val="center"/>
          </w:tcPr>
          <w:p w14:paraId="64FB373C" w14:textId="5C7742D1" w:rsidR="00A40D15" w:rsidRPr="00817F5B" w:rsidRDefault="0012178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Procesos Institucionales</w:t>
            </w:r>
          </w:p>
        </w:tc>
      </w:tr>
      <w:tr w:rsidR="00377896" w:rsidRPr="00817F5B" w14:paraId="5C7D0E4D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1F667ED8" w14:textId="1D1F1E78" w:rsidR="00A40D15" w:rsidRPr="00817F5B" w:rsidRDefault="0012178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Procesos Institucionales</w:t>
            </w:r>
          </w:p>
        </w:tc>
        <w:tc>
          <w:tcPr>
            <w:tcW w:w="1757" w:type="dxa"/>
            <w:vAlign w:val="center"/>
          </w:tcPr>
          <w:p w14:paraId="3A1CF8EA" w14:textId="73D6DE10" w:rsidR="00C16B01" w:rsidRPr="00817F5B" w:rsidRDefault="00121789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Información de gestión</w:t>
            </w:r>
          </w:p>
        </w:tc>
        <w:tc>
          <w:tcPr>
            <w:tcW w:w="3232" w:type="dxa"/>
            <w:vAlign w:val="center"/>
          </w:tcPr>
          <w:p w14:paraId="227BC3C7" w14:textId="07F6E939" w:rsidR="00A40D15" w:rsidRPr="00817F5B" w:rsidRDefault="0058264B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Toma de decisiones gerenciales</w:t>
            </w:r>
          </w:p>
        </w:tc>
        <w:tc>
          <w:tcPr>
            <w:tcW w:w="1842" w:type="dxa"/>
            <w:vAlign w:val="center"/>
          </w:tcPr>
          <w:p w14:paraId="01125C8C" w14:textId="430672EB" w:rsidR="00A40D15" w:rsidRPr="00817F5B" w:rsidRDefault="0012178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121DF287" w14:textId="77777777" w:rsidR="00443629" w:rsidRDefault="00121789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Directrices</w:t>
            </w:r>
          </w:p>
          <w:p w14:paraId="51420D7D" w14:textId="77777777" w:rsidR="00121789" w:rsidRDefault="00121789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Comunicados</w:t>
            </w:r>
          </w:p>
          <w:p w14:paraId="6A8E7428" w14:textId="77777777" w:rsidR="00121789" w:rsidRDefault="00121789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Circulares </w:t>
            </w:r>
          </w:p>
          <w:p w14:paraId="387523A1" w14:textId="1E8F5F6D" w:rsidR="00121789" w:rsidRPr="00817F5B" w:rsidRDefault="00121789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Resoluciones</w:t>
            </w:r>
          </w:p>
        </w:tc>
        <w:tc>
          <w:tcPr>
            <w:tcW w:w="2111" w:type="dxa"/>
            <w:vAlign w:val="center"/>
          </w:tcPr>
          <w:p w14:paraId="00E496E2" w14:textId="16DDFAFE" w:rsidR="00A40D15" w:rsidRPr="00817F5B" w:rsidRDefault="00121789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Procesos Institucionales</w:t>
            </w:r>
          </w:p>
        </w:tc>
      </w:tr>
      <w:tr w:rsidR="00AE4CE4" w:rsidRPr="00817F5B" w14:paraId="31171153" w14:textId="77777777" w:rsidTr="00A963DA">
        <w:trPr>
          <w:trHeight w:val="568"/>
        </w:trPr>
        <w:tc>
          <w:tcPr>
            <w:tcW w:w="2116" w:type="dxa"/>
            <w:vAlign w:val="center"/>
          </w:tcPr>
          <w:p w14:paraId="60C750DD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597610BD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4D227B68" w14:textId="216D166D" w:rsidR="00AE4CE4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  <w:tc>
          <w:tcPr>
            <w:tcW w:w="1757" w:type="dxa"/>
            <w:vAlign w:val="center"/>
          </w:tcPr>
          <w:p w14:paraId="4DA5DE66" w14:textId="77777777" w:rsidR="00AE4CE4" w:rsidRDefault="00D32617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Normatividad Legal Vigente</w:t>
            </w:r>
          </w:p>
          <w:p w14:paraId="3EE52B49" w14:textId="65F090D5" w:rsidR="00D32617" w:rsidRDefault="00DB3B8B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Invitaciones</w:t>
            </w:r>
          </w:p>
        </w:tc>
        <w:tc>
          <w:tcPr>
            <w:tcW w:w="3232" w:type="dxa"/>
            <w:vAlign w:val="center"/>
          </w:tcPr>
          <w:p w14:paraId="78BA5593" w14:textId="035931BE" w:rsidR="00AE4CE4" w:rsidRDefault="00AE4CE4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Participación en comités municipales</w:t>
            </w:r>
          </w:p>
        </w:tc>
        <w:tc>
          <w:tcPr>
            <w:tcW w:w="1842" w:type="dxa"/>
            <w:vAlign w:val="center"/>
          </w:tcPr>
          <w:p w14:paraId="1F71E23D" w14:textId="45332D5C" w:rsidR="00AE4CE4" w:rsidRDefault="00AE4CE4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6F00FF1F" w14:textId="19F3B57E" w:rsidR="00AE4CE4" w:rsidRDefault="00AE4CE4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Actas de Comités</w:t>
            </w:r>
          </w:p>
        </w:tc>
        <w:tc>
          <w:tcPr>
            <w:tcW w:w="2111" w:type="dxa"/>
            <w:vAlign w:val="center"/>
          </w:tcPr>
          <w:p w14:paraId="402F6EE5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76BE2047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1448349C" w14:textId="76E942DE" w:rsidR="00AE4CE4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</w:tr>
      <w:tr w:rsidR="007A61BE" w:rsidRPr="00817F5B" w14:paraId="2031DDA2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4B01D41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VERIFICAR</w:t>
            </w:r>
          </w:p>
        </w:tc>
      </w:tr>
      <w:tr w:rsidR="00377896" w:rsidRPr="00817F5B" w14:paraId="527CB049" w14:textId="77777777" w:rsidTr="00A963DA">
        <w:tc>
          <w:tcPr>
            <w:tcW w:w="2116" w:type="dxa"/>
            <w:shd w:val="clear" w:color="auto" w:fill="44546A" w:themeFill="text2"/>
            <w:vAlign w:val="center"/>
          </w:tcPr>
          <w:p w14:paraId="3410459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6F49FB4E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043AD68D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6045926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680E2F3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03363AD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3262A3E" w14:textId="77777777" w:rsidTr="00A963DA">
        <w:trPr>
          <w:trHeight w:val="565"/>
        </w:trPr>
        <w:tc>
          <w:tcPr>
            <w:tcW w:w="2116" w:type="dxa"/>
            <w:vAlign w:val="center"/>
          </w:tcPr>
          <w:p w14:paraId="20426E06" w14:textId="26E0DCB1" w:rsidR="002A0608" w:rsidRDefault="00CC1CAD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Procesos </w:t>
            </w:r>
            <w:r w:rsidR="00EF12AB">
              <w:rPr>
                <w:rFonts w:ascii="Bookman Old Style" w:hAnsi="Bookman Old Style" w:cs="Tahoma"/>
                <w:sz w:val="20"/>
                <w:szCs w:val="20"/>
              </w:rPr>
              <w:t>Institucionales</w:t>
            </w:r>
          </w:p>
          <w:p w14:paraId="1483BA5D" w14:textId="16525E3C" w:rsidR="00EF12AB" w:rsidRPr="00817F5B" w:rsidRDefault="00EF12AB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01CA60A1" w14:textId="77777777" w:rsidR="007A61BE" w:rsidRDefault="00BF023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Documentos y registros del proceso</w:t>
            </w:r>
          </w:p>
          <w:p w14:paraId="1C914419" w14:textId="58CCE8AA" w:rsidR="00BF0235" w:rsidRPr="00817F5B" w:rsidRDefault="00451BC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Requerimientos auditorías</w:t>
            </w:r>
          </w:p>
        </w:tc>
        <w:tc>
          <w:tcPr>
            <w:tcW w:w="3232" w:type="dxa"/>
            <w:vAlign w:val="center"/>
          </w:tcPr>
          <w:p w14:paraId="0BEE4369" w14:textId="4FD18CEE" w:rsidR="007A61BE" w:rsidRPr="00D371F7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71F7">
              <w:rPr>
                <w:rFonts w:ascii="Bookman Old Style" w:hAnsi="Bookman Old Style" w:cs="Tahoma"/>
                <w:sz w:val="20"/>
                <w:szCs w:val="20"/>
              </w:rPr>
              <w:t xml:space="preserve">Medir y analizar el cumplimiento de las metas establecidas en los </w:t>
            </w:r>
            <w:r w:rsidR="00092FBB">
              <w:rPr>
                <w:rFonts w:ascii="Bookman Old Style" w:hAnsi="Bookman Old Style" w:cs="Tahoma"/>
                <w:sz w:val="20"/>
                <w:szCs w:val="20"/>
              </w:rPr>
              <w:t>planes institucionales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análisis de auditorías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internas y externas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control de documentos y registros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,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a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uditoría Contable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8C6CC7">
              <w:rPr>
                <w:rFonts w:ascii="Bookman Old Style" w:hAnsi="Bookman Old Style" w:cs="Tahoma"/>
                <w:sz w:val="20"/>
                <w:szCs w:val="20"/>
              </w:rPr>
              <w:t>y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presupuestal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4E9CBBD4" w14:textId="38A07919" w:rsidR="007A61BE" w:rsidRPr="00817F5B" w:rsidRDefault="00EF12A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6DDEA60E" w14:textId="38380963" w:rsidR="00451BCF" w:rsidRPr="00817F5B" w:rsidRDefault="008C6CC7" w:rsidP="00451BC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Planes de Mejoramiento</w:t>
            </w:r>
          </w:p>
        </w:tc>
        <w:tc>
          <w:tcPr>
            <w:tcW w:w="2111" w:type="dxa"/>
            <w:vAlign w:val="center"/>
          </w:tcPr>
          <w:p w14:paraId="1446CDDF" w14:textId="77777777" w:rsidR="00EF12A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28893795" w14:textId="7B549A8E" w:rsidR="007A61BE" w:rsidRPr="00817F5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</w:tr>
      <w:tr w:rsidR="007A61BE" w:rsidRPr="00817F5B" w14:paraId="71DC85EB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7C33FF7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ACTUAR</w:t>
            </w:r>
          </w:p>
        </w:tc>
      </w:tr>
      <w:tr w:rsidR="00377896" w:rsidRPr="00817F5B" w14:paraId="4330E8BB" w14:textId="77777777" w:rsidTr="00A963DA">
        <w:tc>
          <w:tcPr>
            <w:tcW w:w="2116" w:type="dxa"/>
            <w:shd w:val="clear" w:color="auto" w:fill="44546A" w:themeFill="text2"/>
            <w:vAlign w:val="center"/>
          </w:tcPr>
          <w:p w14:paraId="340A74C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lastRenderedPageBreak/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102F634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32" w:type="dxa"/>
            <w:shd w:val="clear" w:color="auto" w:fill="44546A" w:themeFill="text2"/>
            <w:vAlign w:val="center"/>
          </w:tcPr>
          <w:p w14:paraId="0500FC08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2" w:type="dxa"/>
            <w:shd w:val="clear" w:color="auto" w:fill="44546A" w:themeFill="text2"/>
            <w:vAlign w:val="center"/>
          </w:tcPr>
          <w:p w14:paraId="11D172D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978" w:type="dxa"/>
            <w:shd w:val="clear" w:color="auto" w:fill="44546A" w:themeFill="text2"/>
            <w:vAlign w:val="center"/>
          </w:tcPr>
          <w:p w14:paraId="2B2F2A80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11" w:type="dxa"/>
            <w:shd w:val="clear" w:color="auto" w:fill="44546A" w:themeFill="text2"/>
            <w:vAlign w:val="center"/>
          </w:tcPr>
          <w:p w14:paraId="4B7E312A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50150B29" w14:textId="77777777" w:rsidTr="00A963DA">
        <w:trPr>
          <w:trHeight w:val="565"/>
        </w:trPr>
        <w:tc>
          <w:tcPr>
            <w:tcW w:w="2116" w:type="dxa"/>
            <w:vAlign w:val="center"/>
          </w:tcPr>
          <w:p w14:paraId="153545F9" w14:textId="77777777" w:rsidR="00377896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465D2AEB" w14:textId="37CA2A23" w:rsidR="007A61BE" w:rsidRPr="00817F5B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7F44632B" w14:textId="6E82211E" w:rsidR="007A61BE" w:rsidRPr="00817F5B" w:rsidRDefault="00377896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Hallazgos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 xml:space="preserve"> derivad</w:t>
            </w:r>
            <w:r>
              <w:rPr>
                <w:rFonts w:ascii="Bookman Old Style" w:hAnsi="Bookman Old Style" w:cs="Tahoma"/>
                <w:sz w:val="20"/>
                <w:szCs w:val="20"/>
              </w:rPr>
              <w:t>o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>s de auditorías e incumplimiento de indicadores</w:t>
            </w:r>
          </w:p>
        </w:tc>
        <w:tc>
          <w:tcPr>
            <w:tcW w:w="3232" w:type="dxa"/>
            <w:vAlign w:val="center"/>
          </w:tcPr>
          <w:p w14:paraId="7D9D54BD" w14:textId="5A1AD27A" w:rsidR="007A61BE" w:rsidRPr="005B4340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B4340">
              <w:rPr>
                <w:rFonts w:ascii="Bookman Old Style" w:hAnsi="Bookman Old Style" w:cs="Tahoma"/>
                <w:sz w:val="20"/>
                <w:szCs w:val="20"/>
              </w:rPr>
              <w:t>Establecer e implementar acciones</w:t>
            </w:r>
            <w:r w:rsidR="00A46B3E" w:rsidRPr="005B4340">
              <w:rPr>
                <w:rFonts w:ascii="Bookman Old Style" w:hAnsi="Bookman Old Style" w:cs="Tahoma"/>
                <w:sz w:val="20"/>
                <w:szCs w:val="20"/>
              </w:rPr>
              <w:t xml:space="preserve"> de mejora (preventivas y correctivas)</w:t>
            </w:r>
          </w:p>
        </w:tc>
        <w:tc>
          <w:tcPr>
            <w:tcW w:w="1842" w:type="dxa"/>
            <w:vAlign w:val="center"/>
          </w:tcPr>
          <w:p w14:paraId="17C8DB10" w14:textId="11DBCEC3" w:rsidR="007A61BE" w:rsidRPr="00817F5B" w:rsidRDefault="00104E38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Personero Municipal</w:t>
            </w:r>
          </w:p>
        </w:tc>
        <w:tc>
          <w:tcPr>
            <w:tcW w:w="1978" w:type="dxa"/>
            <w:vAlign w:val="center"/>
          </w:tcPr>
          <w:p w14:paraId="0F88A6CB" w14:textId="0B950DAB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Compromiso</w:t>
            </w:r>
            <w:r w:rsidR="00BF0235">
              <w:rPr>
                <w:rFonts w:ascii="Bookman Old Style" w:hAnsi="Bookman Old Style" w:cs="Tahoma"/>
                <w:sz w:val="20"/>
                <w:szCs w:val="20"/>
              </w:rPr>
              <w:t xml:space="preserve"> y cumplimiento 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Planes de mejoramientos</w:t>
            </w:r>
          </w:p>
        </w:tc>
        <w:tc>
          <w:tcPr>
            <w:tcW w:w="2111" w:type="dxa"/>
            <w:vAlign w:val="center"/>
          </w:tcPr>
          <w:p w14:paraId="4DF61CE9" w14:textId="77777777" w:rsidR="007A61BE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08737325" w14:textId="29EF158D" w:rsidR="00A46B3E" w:rsidRPr="00817F5B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</w:tr>
    </w:tbl>
    <w:p w14:paraId="51160C29" w14:textId="525A10FD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689"/>
        <w:gridCol w:w="10347"/>
      </w:tblGrid>
      <w:tr w:rsidR="00A97111" w:rsidRPr="00817F5B" w14:paraId="2B750621" w14:textId="77777777" w:rsidTr="00AB0C07">
        <w:tc>
          <w:tcPr>
            <w:tcW w:w="2689" w:type="dxa"/>
            <w:shd w:val="clear" w:color="auto" w:fill="44546A" w:themeFill="text2"/>
          </w:tcPr>
          <w:p w14:paraId="5066B168" w14:textId="4D201111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RECURSOS:</w:t>
            </w:r>
          </w:p>
        </w:tc>
        <w:tc>
          <w:tcPr>
            <w:tcW w:w="10347" w:type="dxa"/>
          </w:tcPr>
          <w:p w14:paraId="50ADA2E0" w14:textId="5B80B81F" w:rsidR="005B425D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Humanos</w:t>
            </w:r>
            <w:r w:rsidR="005B425D" w:rsidRPr="00817F5B">
              <w:rPr>
                <w:rFonts w:ascii="Bookman Old Style" w:hAnsi="Bookman Old Style" w:cs="Tahoma"/>
                <w:sz w:val="20"/>
                <w:szCs w:val="20"/>
              </w:rPr>
              <w:t>: personal de planta y contratistas</w:t>
            </w:r>
            <w:r w:rsidR="005B4340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  <w:p w14:paraId="7ABF8487" w14:textId="1A1667EA" w:rsidR="005B425D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F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ísicos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6279ED">
              <w:rPr>
                <w:rFonts w:ascii="Bookman Old Style" w:hAnsi="Bookman Old Style" w:cs="Tahoma"/>
                <w:sz w:val="20"/>
                <w:szCs w:val="20"/>
              </w:rPr>
              <w:t>oficina, elementos de oficina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, etc.</w:t>
            </w:r>
          </w:p>
          <w:p w14:paraId="0EB0B0A3" w14:textId="17E55222" w:rsidR="00A97111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T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ecnológicos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equipos de cómputo, </w:t>
            </w:r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escáner, impresoras, celulares, internet, router, 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conexión a WiFi</w:t>
            </w:r>
          </w:p>
        </w:tc>
      </w:tr>
      <w:tr w:rsidR="00A97111" w:rsidRPr="00817F5B" w14:paraId="6D95122F" w14:textId="77777777" w:rsidTr="00AB0C07">
        <w:tc>
          <w:tcPr>
            <w:tcW w:w="2689" w:type="dxa"/>
            <w:shd w:val="clear" w:color="auto" w:fill="44546A" w:themeFill="text2"/>
          </w:tcPr>
          <w:p w14:paraId="6C5B1C9E" w14:textId="77777777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DOCUMENTOS</w:t>
            </w:r>
          </w:p>
          <w:p w14:paraId="49AFB679" w14:textId="79EF5DA5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ASOCIADOS: </w:t>
            </w:r>
          </w:p>
        </w:tc>
        <w:tc>
          <w:tcPr>
            <w:tcW w:w="10347" w:type="dxa"/>
          </w:tcPr>
          <w:p w14:paraId="7BB04726" w14:textId="25DE7ACD" w:rsidR="00A97111" w:rsidRDefault="003F255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Plan Estratégico </w:t>
            </w:r>
          </w:p>
          <w:p w14:paraId="75657FBB" w14:textId="30D74F60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Acción</w:t>
            </w:r>
          </w:p>
          <w:p w14:paraId="39C605A9" w14:textId="38EFB42B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Adquisiciones</w:t>
            </w:r>
          </w:p>
          <w:p w14:paraId="1B3B219E" w14:textId="7E93565F" w:rsidR="00E5127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Manual de Funciones y Competencias Laborales</w:t>
            </w:r>
          </w:p>
          <w:p w14:paraId="50002E73" w14:textId="622427CC" w:rsidR="0072785B" w:rsidRDefault="003F255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Manual de Contratación</w:t>
            </w:r>
          </w:p>
          <w:p w14:paraId="74F81D9D" w14:textId="0D207642" w:rsidR="00CF2D5C" w:rsidRPr="00817F5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Procedimientos asociados al proceso</w:t>
            </w:r>
          </w:p>
        </w:tc>
      </w:tr>
      <w:tr w:rsidR="00A97111" w:rsidRPr="00817F5B" w14:paraId="63B5AB3E" w14:textId="77777777" w:rsidTr="00AB0C07">
        <w:tc>
          <w:tcPr>
            <w:tcW w:w="2689" w:type="dxa"/>
            <w:shd w:val="clear" w:color="auto" w:fill="44546A" w:themeFill="text2"/>
          </w:tcPr>
          <w:p w14:paraId="3AB86B6E" w14:textId="3FDA0EE9" w:rsidR="00A97111" w:rsidRPr="00817F5B" w:rsidRDefault="0036478E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  <w:r w:rsidR="00A97111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0347" w:type="dxa"/>
          </w:tcPr>
          <w:p w14:paraId="4FFE23F1" w14:textId="07B6B36A" w:rsidR="00A97111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Se encuentran consignados en el Plan </w:t>
            </w:r>
            <w:r w:rsidR="00CF2D5C">
              <w:rPr>
                <w:rFonts w:ascii="Bookman Old Style" w:hAnsi="Bookman Old Style" w:cs="Tahoma"/>
                <w:sz w:val="20"/>
                <w:szCs w:val="20"/>
              </w:rPr>
              <w:t xml:space="preserve">Estratégico Institucional </w:t>
            </w:r>
          </w:p>
        </w:tc>
      </w:tr>
      <w:tr w:rsidR="00D70CE6" w:rsidRPr="00817F5B" w14:paraId="108A978E" w14:textId="77777777" w:rsidTr="00AB0C07">
        <w:tc>
          <w:tcPr>
            <w:tcW w:w="2689" w:type="dxa"/>
            <w:shd w:val="clear" w:color="auto" w:fill="44546A" w:themeFill="text2"/>
          </w:tcPr>
          <w:p w14:paraId="311011A3" w14:textId="2B7AE6EC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RIESGOS:</w:t>
            </w:r>
          </w:p>
        </w:tc>
        <w:tc>
          <w:tcPr>
            <w:tcW w:w="10347" w:type="dxa"/>
            <w:vAlign w:val="center"/>
          </w:tcPr>
          <w:p w14:paraId="50816EF5" w14:textId="261E2F49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Se encuentran identificados en el Mapa de Riesgos </w:t>
            </w:r>
            <w:r w:rsidR="009D4387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por </w:t>
            </w: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Proceso</w:t>
            </w:r>
          </w:p>
        </w:tc>
      </w:tr>
      <w:tr w:rsidR="00A97111" w:rsidRPr="00817F5B" w14:paraId="0A0F8BB9" w14:textId="77777777" w:rsidTr="00AB0C07">
        <w:tc>
          <w:tcPr>
            <w:tcW w:w="2689" w:type="dxa"/>
            <w:shd w:val="clear" w:color="auto" w:fill="44546A" w:themeFill="text2"/>
          </w:tcPr>
          <w:p w14:paraId="3FCF3A3B" w14:textId="7E7C076F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</w:t>
            </w:r>
            <w:r w:rsidR="0036478E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 LEGALES</w:t>
            </w: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0347" w:type="dxa"/>
          </w:tcPr>
          <w:p w14:paraId="0BF9D290" w14:textId="6C34FFEB" w:rsidR="00A97111" w:rsidRPr="00817F5B" w:rsidRDefault="00AB0C07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Se encuentra identificados en normograma</w:t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</w:p>
        </w:tc>
      </w:tr>
      <w:tr w:rsidR="00D70CE6" w:rsidRPr="00817F5B" w14:paraId="12F44FA5" w14:textId="77777777" w:rsidTr="00AB0C07">
        <w:tc>
          <w:tcPr>
            <w:tcW w:w="2689" w:type="dxa"/>
            <w:shd w:val="clear" w:color="auto" w:fill="44546A" w:themeFill="text2"/>
          </w:tcPr>
          <w:p w14:paraId="2259EF19" w14:textId="12534F1A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 GRUPOS DE VALOR:</w:t>
            </w:r>
          </w:p>
        </w:tc>
        <w:tc>
          <w:tcPr>
            <w:tcW w:w="10347" w:type="dxa"/>
          </w:tcPr>
          <w:p w14:paraId="7A8CF44E" w14:textId="77777777" w:rsidR="00D70CE6" w:rsidRPr="00817F5B" w:rsidRDefault="00D70CE6" w:rsidP="00D70CE6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Necesidades: </w:t>
            </w:r>
          </w:p>
          <w:p w14:paraId="6E39400F" w14:textId="68BD1DDC" w:rsidR="002309B1" w:rsidRPr="00817F5B" w:rsidRDefault="00C15DB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Funcionamiento institucional de la Personería Municipal de Montería</w:t>
            </w:r>
          </w:p>
          <w:p w14:paraId="735954AC" w14:textId="196C63B1" w:rsidR="00D70CE6" w:rsidRPr="00817F5B" w:rsidRDefault="00D70CE6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Expectativas: </w:t>
            </w:r>
          </w:p>
          <w:p w14:paraId="55AF1F5A" w14:textId="77777777" w:rsidR="009A20A4" w:rsidRDefault="00C15DB5" w:rsidP="006741BA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Eficacia y eficiencia en los proces</w:t>
            </w:r>
            <w:r w:rsidR="009A20A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os</w:t>
            </w:r>
          </w:p>
          <w:p w14:paraId="6F3658A9" w14:textId="63E67927" w:rsidR="00D70CE6" w:rsidRPr="00817F5B" w:rsidRDefault="009A20A4" w:rsidP="006741BA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Garantizar el funcionamiento continuo de los procesos</w:t>
            </w:r>
            <w:r w:rsidR="00D70CE6"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ab/>
            </w:r>
          </w:p>
        </w:tc>
      </w:tr>
    </w:tbl>
    <w:p w14:paraId="5D703996" w14:textId="51086BDE" w:rsidR="0083789F" w:rsidRPr="00817F5B" w:rsidRDefault="0083789F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sectPr w:rsidR="0083789F" w:rsidRPr="00817F5B" w:rsidSect="0036478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244B" w14:textId="77777777" w:rsidR="007961D4" w:rsidRDefault="007961D4" w:rsidP="00D708ED">
      <w:pPr>
        <w:spacing w:after="0" w:line="240" w:lineRule="auto"/>
      </w:pPr>
      <w:r>
        <w:separator/>
      </w:r>
    </w:p>
  </w:endnote>
  <w:endnote w:type="continuationSeparator" w:id="0">
    <w:p w14:paraId="038EF4A6" w14:textId="77777777" w:rsidR="007961D4" w:rsidRDefault="007961D4" w:rsidP="00D7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13C3" w14:textId="77777777" w:rsidR="007961D4" w:rsidRDefault="007961D4" w:rsidP="00D708ED">
      <w:pPr>
        <w:spacing w:after="0" w:line="240" w:lineRule="auto"/>
      </w:pPr>
      <w:r>
        <w:separator/>
      </w:r>
    </w:p>
  </w:footnote>
  <w:footnote w:type="continuationSeparator" w:id="0">
    <w:p w14:paraId="0DC41ECD" w14:textId="77777777" w:rsidR="007961D4" w:rsidRDefault="007961D4" w:rsidP="00D7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3"/>
      <w:gridCol w:w="1304"/>
      <w:gridCol w:w="4327"/>
      <w:gridCol w:w="4332"/>
    </w:tblGrid>
    <w:tr w:rsidR="00D708ED" w:rsidRPr="00F806F4" w14:paraId="4618351E" w14:textId="77777777" w:rsidTr="00885943">
      <w:trPr>
        <w:trHeight w:val="400"/>
      </w:trPr>
      <w:tc>
        <w:tcPr>
          <w:tcW w:w="302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8A0392" w14:textId="19E83182" w:rsidR="00D708ED" w:rsidRPr="00F806F4" w:rsidRDefault="00885943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BBFF8B4" wp14:editId="7E1D5CC0">
                <wp:simplePos x="0" y="0"/>
                <wp:positionH relativeFrom="column">
                  <wp:posOffset>579755</wp:posOffset>
                </wp:positionH>
                <wp:positionV relativeFrom="paragraph">
                  <wp:posOffset>-667385</wp:posOffset>
                </wp:positionV>
                <wp:extent cx="771525" cy="698500"/>
                <wp:effectExtent l="0" t="0" r="9525" b="635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AE8764-0A13-46B5-931A-FF9F9B7C49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3AE8764-0A13-46B5-931A-FF9F9B7C49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5" t="5946" r="13150" b="4816"/>
                        <a:stretch/>
                      </pic:blipFill>
                      <pic:spPr bwMode="auto">
                        <a:xfrm>
                          <a:off x="0" y="0"/>
                          <a:ext cx="77152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63" w:type="dxa"/>
          <w:gridSpan w:val="3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14:paraId="2BB7D2A1" w14:textId="46273893" w:rsidR="00D708ED" w:rsidRPr="00F806F4" w:rsidRDefault="009B768A" w:rsidP="002C33CF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0"/>
              <w:szCs w:val="20"/>
              <w:lang w:eastAsia="es-CO"/>
            </w:rPr>
            <w:t>GESTIÓN ADMINISTRATIVA Y FINANCIERA</w:t>
          </w:r>
        </w:p>
      </w:tc>
    </w:tr>
    <w:tr w:rsidR="00D708ED" w:rsidRPr="00F806F4" w14:paraId="4DC09814" w14:textId="77777777" w:rsidTr="00885943">
      <w:trPr>
        <w:trHeight w:val="831"/>
      </w:trPr>
      <w:tc>
        <w:tcPr>
          <w:tcW w:w="3023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BA9671" w14:textId="77777777" w:rsidR="00D708ED" w:rsidRPr="00F806F4" w:rsidRDefault="00D708ED" w:rsidP="00D708ED">
          <w:pPr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  <w:tc>
        <w:tcPr>
          <w:tcW w:w="9963" w:type="dxa"/>
          <w:gridSpan w:val="3"/>
          <w:tcBorders>
            <w:top w:val="single" w:sz="4" w:space="0" w:color="auto"/>
            <w:left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3D6C2AD5" w14:textId="62299355" w:rsidR="00D708ED" w:rsidRDefault="00A97111" w:rsidP="00D708ED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 xml:space="preserve">FORMATO </w:t>
          </w:r>
          <w:r w:rsidR="00D708ED"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>CARATERIZACION DE PROCESO</w:t>
          </w:r>
        </w:p>
        <w:p w14:paraId="762A3F05" w14:textId="42AE8D36" w:rsidR="00D708ED" w:rsidRPr="00F806F4" w:rsidRDefault="00D708ED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</w:tr>
    <w:tr w:rsidR="00D708ED" w:rsidRPr="00F806F4" w14:paraId="32E1E52F" w14:textId="77777777" w:rsidTr="00885943">
      <w:trPr>
        <w:trHeight w:val="38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971B7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CÓDIGO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04B8A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VERSIÓN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2BFEF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FECHA DE ELABORACIÓN</w:t>
          </w:r>
        </w:p>
      </w:tc>
    </w:tr>
    <w:tr w:rsidR="00D708ED" w:rsidRPr="00F806F4" w14:paraId="46FF6363" w14:textId="77777777" w:rsidTr="00885943">
      <w:trPr>
        <w:trHeight w:val="40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1F221B89" w14:textId="300D1D34" w:rsidR="00D708ED" w:rsidRPr="00F806F4" w:rsidRDefault="0088594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G</w:t>
          </w:r>
          <w:r w:rsidR="004D5D6A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G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-C-01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7A87285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01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2E247092" w14:textId="48742DB9" w:rsidR="00D708ED" w:rsidRPr="00F806F4" w:rsidRDefault="0088594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14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/0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/202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</w:p>
      </w:tc>
    </w:tr>
  </w:tbl>
  <w:p w14:paraId="0858970D" w14:textId="77777777" w:rsidR="00D708ED" w:rsidRDefault="00D70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ED"/>
    <w:rsid w:val="0000543E"/>
    <w:rsid w:val="00015C0F"/>
    <w:rsid w:val="00032A79"/>
    <w:rsid w:val="00036F26"/>
    <w:rsid w:val="00092FBB"/>
    <w:rsid w:val="000A533B"/>
    <w:rsid w:val="000C4D32"/>
    <w:rsid w:val="00103B9F"/>
    <w:rsid w:val="00104E38"/>
    <w:rsid w:val="00121789"/>
    <w:rsid w:val="00136537"/>
    <w:rsid w:val="0019460C"/>
    <w:rsid w:val="001C0778"/>
    <w:rsid w:val="001E25CA"/>
    <w:rsid w:val="00222F0A"/>
    <w:rsid w:val="002309B1"/>
    <w:rsid w:val="00246CCB"/>
    <w:rsid w:val="002609C3"/>
    <w:rsid w:val="00286848"/>
    <w:rsid w:val="002953AD"/>
    <w:rsid w:val="002A0608"/>
    <w:rsid w:val="002C2735"/>
    <w:rsid w:val="002C33CF"/>
    <w:rsid w:val="002C57ED"/>
    <w:rsid w:val="002D185C"/>
    <w:rsid w:val="002D328D"/>
    <w:rsid w:val="002F7114"/>
    <w:rsid w:val="00307011"/>
    <w:rsid w:val="00307714"/>
    <w:rsid w:val="00327CD5"/>
    <w:rsid w:val="0036478E"/>
    <w:rsid w:val="00377896"/>
    <w:rsid w:val="00390F63"/>
    <w:rsid w:val="00393F14"/>
    <w:rsid w:val="003A69E5"/>
    <w:rsid w:val="003E0F7A"/>
    <w:rsid w:val="003F2555"/>
    <w:rsid w:val="003F4EF4"/>
    <w:rsid w:val="00401022"/>
    <w:rsid w:val="0040759A"/>
    <w:rsid w:val="00430AF4"/>
    <w:rsid w:val="00443629"/>
    <w:rsid w:val="00451BCF"/>
    <w:rsid w:val="00460918"/>
    <w:rsid w:val="0046167C"/>
    <w:rsid w:val="00462F01"/>
    <w:rsid w:val="004A037B"/>
    <w:rsid w:val="004A7977"/>
    <w:rsid w:val="004B22F9"/>
    <w:rsid w:val="004B3456"/>
    <w:rsid w:val="004D5D6A"/>
    <w:rsid w:val="00504474"/>
    <w:rsid w:val="00505309"/>
    <w:rsid w:val="00513BBC"/>
    <w:rsid w:val="005212E4"/>
    <w:rsid w:val="005528CB"/>
    <w:rsid w:val="00554356"/>
    <w:rsid w:val="005551D3"/>
    <w:rsid w:val="0058264B"/>
    <w:rsid w:val="0058503F"/>
    <w:rsid w:val="00590E51"/>
    <w:rsid w:val="005B425D"/>
    <w:rsid w:val="005B4340"/>
    <w:rsid w:val="005C1765"/>
    <w:rsid w:val="005C63E5"/>
    <w:rsid w:val="005E3704"/>
    <w:rsid w:val="005F4F8E"/>
    <w:rsid w:val="006023CE"/>
    <w:rsid w:val="00606804"/>
    <w:rsid w:val="00620CE3"/>
    <w:rsid w:val="00621965"/>
    <w:rsid w:val="006279ED"/>
    <w:rsid w:val="006741BA"/>
    <w:rsid w:val="006933F1"/>
    <w:rsid w:val="006A45E7"/>
    <w:rsid w:val="006D1CF8"/>
    <w:rsid w:val="0072785B"/>
    <w:rsid w:val="0076004B"/>
    <w:rsid w:val="00766634"/>
    <w:rsid w:val="00767835"/>
    <w:rsid w:val="00770813"/>
    <w:rsid w:val="0078423D"/>
    <w:rsid w:val="007961D4"/>
    <w:rsid w:val="007A61BE"/>
    <w:rsid w:val="007E7DAB"/>
    <w:rsid w:val="00802D0C"/>
    <w:rsid w:val="00802D8C"/>
    <w:rsid w:val="00811286"/>
    <w:rsid w:val="00817F5B"/>
    <w:rsid w:val="00821D11"/>
    <w:rsid w:val="00833C54"/>
    <w:rsid w:val="0083789F"/>
    <w:rsid w:val="00855A60"/>
    <w:rsid w:val="00885943"/>
    <w:rsid w:val="008A1E30"/>
    <w:rsid w:val="008A38A0"/>
    <w:rsid w:val="008C6B81"/>
    <w:rsid w:val="008C6CC7"/>
    <w:rsid w:val="00931741"/>
    <w:rsid w:val="0095329A"/>
    <w:rsid w:val="009A20A4"/>
    <w:rsid w:val="009B768A"/>
    <w:rsid w:val="009D4387"/>
    <w:rsid w:val="009F3C4B"/>
    <w:rsid w:val="00A319E9"/>
    <w:rsid w:val="00A40D15"/>
    <w:rsid w:val="00A45201"/>
    <w:rsid w:val="00A46B3E"/>
    <w:rsid w:val="00A82C15"/>
    <w:rsid w:val="00A963DA"/>
    <w:rsid w:val="00A97111"/>
    <w:rsid w:val="00AB0C07"/>
    <w:rsid w:val="00AC436E"/>
    <w:rsid w:val="00AC5719"/>
    <w:rsid w:val="00AC76CD"/>
    <w:rsid w:val="00AE2E9C"/>
    <w:rsid w:val="00AE4CE4"/>
    <w:rsid w:val="00B066FF"/>
    <w:rsid w:val="00BA028F"/>
    <w:rsid w:val="00BF0235"/>
    <w:rsid w:val="00C043DB"/>
    <w:rsid w:val="00C15DB5"/>
    <w:rsid w:val="00C16B01"/>
    <w:rsid w:val="00C2268D"/>
    <w:rsid w:val="00C237EB"/>
    <w:rsid w:val="00C512DF"/>
    <w:rsid w:val="00C63354"/>
    <w:rsid w:val="00C779CA"/>
    <w:rsid w:val="00C80B81"/>
    <w:rsid w:val="00CC1CAD"/>
    <w:rsid w:val="00CF2D5C"/>
    <w:rsid w:val="00CF4D9A"/>
    <w:rsid w:val="00D32617"/>
    <w:rsid w:val="00D371F7"/>
    <w:rsid w:val="00D708ED"/>
    <w:rsid w:val="00D70CE6"/>
    <w:rsid w:val="00DA275A"/>
    <w:rsid w:val="00DB3B8B"/>
    <w:rsid w:val="00DC1EB9"/>
    <w:rsid w:val="00DD2A4C"/>
    <w:rsid w:val="00DE75B0"/>
    <w:rsid w:val="00DF185F"/>
    <w:rsid w:val="00E14F15"/>
    <w:rsid w:val="00E150A9"/>
    <w:rsid w:val="00E5127B"/>
    <w:rsid w:val="00E57DF2"/>
    <w:rsid w:val="00E64E00"/>
    <w:rsid w:val="00E66620"/>
    <w:rsid w:val="00E80B50"/>
    <w:rsid w:val="00EC0A61"/>
    <w:rsid w:val="00ED1CB8"/>
    <w:rsid w:val="00EF12AB"/>
    <w:rsid w:val="00EF615E"/>
    <w:rsid w:val="00F32E2F"/>
    <w:rsid w:val="00F43E45"/>
    <w:rsid w:val="00F9096E"/>
    <w:rsid w:val="00F9634A"/>
    <w:rsid w:val="00FD242A"/>
    <w:rsid w:val="00FE1FA8"/>
    <w:rsid w:val="00FF5870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1F7667"/>
  <w15:chartTrackingRefBased/>
  <w15:docId w15:val="{7ACE1DD2-3384-4F62-92D3-921EDBE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8ED"/>
  </w:style>
  <w:style w:type="paragraph" w:styleId="Piedepgina">
    <w:name w:val="footer"/>
    <w:basedOn w:val="Normal"/>
    <w:link w:val="Piedepgina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ED"/>
  </w:style>
  <w:style w:type="table" w:styleId="Tablaconcuadrcula">
    <w:name w:val="Table Grid"/>
    <w:basedOn w:val="Tablanormal"/>
    <w:uiPriority w:val="39"/>
    <w:rsid w:val="00D7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 Salgado Vergara</dc:creator>
  <cp:keywords/>
  <dc:description/>
  <cp:lastModifiedBy>Alejandro David Ruiz Robles</cp:lastModifiedBy>
  <cp:revision>38</cp:revision>
  <cp:lastPrinted>2022-05-18T14:44:00Z</cp:lastPrinted>
  <dcterms:created xsi:type="dcterms:W3CDTF">2023-03-31T15:57:00Z</dcterms:created>
  <dcterms:modified xsi:type="dcterms:W3CDTF">2023-05-05T17:04:00Z</dcterms:modified>
</cp:coreProperties>
</file>